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79" w:rsidRDefault="00B80679" w:rsidP="00B80679">
      <w:pPr>
        <w:jc w:val="both"/>
        <w:rPr>
          <w:b/>
        </w:rPr>
      </w:pPr>
      <w:r>
        <w:rPr>
          <w:b/>
        </w:rPr>
        <w:t>Wykaz lokali mieszkalnych i powierzchni przynależnych w budynku mieszkalnym wielorodzinnym, przy ul. 1 Maja 23 w Wyszkowie przeznaczonych do sprzedaży:</w:t>
      </w:r>
    </w:p>
    <w:p w:rsidR="00B80679" w:rsidRDefault="00B80679" w:rsidP="00B80679">
      <w:pPr>
        <w:ind w:left="5664" w:firstLine="708"/>
        <w:jc w:val="center"/>
        <w:rPr>
          <w:b/>
        </w:rPr>
      </w:pPr>
      <w:r>
        <w:rPr>
          <w:b/>
        </w:rPr>
        <w:t>Tab. 1</w:t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4074"/>
        <w:gridCol w:w="1440"/>
        <w:gridCol w:w="1440"/>
        <w:gridCol w:w="1800"/>
      </w:tblGrid>
      <w:tr w:rsidR="00B80679" w:rsidTr="00930069">
        <w:trPr>
          <w:trHeight w:val="10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mieszkania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Typ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Położenie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Orientacja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Powierzchnia użytkowa mieszkania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Powierzchnia użytkowa pomieszczeń przynależnych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wywoławcza lokalu mieszkalnego wraz z pomieszczeniem przynależnym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1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 wsch. – zach.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209 163,48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/ jeden pokój z kuchnia / klatka 1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 zach.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167 760,70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1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wsch. – zach.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223 275,94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2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wsch. – zach.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223 275,94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/ jeden pokój z kuchnia / klatka 2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zach.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167 760,70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/ </w:t>
            </w:r>
            <w:r>
              <w:rPr>
                <w:rFonts w:ascii="Arial" w:hAnsi="Arial" w:cs="Arial"/>
                <w:sz w:val="20"/>
                <w:szCs w:val="20"/>
              </w:rPr>
              <w:t>dwa pokoje z kuchnią / klatka 2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wsch. – zach.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209 163,48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/ trzy pokoje z aneksem / klatka 3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wsch. – zach.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255 893,48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3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wsch. – płn.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242 481,97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3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płn. – 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244 024,06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4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płn. – 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208 322,34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/ jeden pokój z kuchnia / klatka 4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167 760,70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4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płn. – 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208 322,34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45 </w:t>
            </w:r>
            <w:r>
              <w:rPr>
                <w:rFonts w:ascii="Arial" w:hAnsi="Arial" w:cs="Arial"/>
                <w:sz w:val="20"/>
                <w:szCs w:val="20"/>
              </w:rPr>
              <w:t>/ dwa pokoje z kuchnią / klatka 5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płn. – 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208 322,34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 xml:space="preserve"> / jeden pokój z kuchnia / klatka 5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167 293,40    </w:t>
            </w:r>
          </w:p>
        </w:tc>
      </w:tr>
      <w:tr w:rsidR="00B80679" w:rsidTr="0093006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 xml:space="preserve"> / dwa pokoje z kuchnią / klatka 5 / I-piętro</w:t>
            </w:r>
          </w:p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płn. –  płd.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80679" w:rsidRDefault="00B80679" w:rsidP="00930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208 322,34</w:t>
            </w:r>
          </w:p>
        </w:tc>
      </w:tr>
    </w:tbl>
    <w:p w:rsidR="00B80679" w:rsidRDefault="00B80679" w:rsidP="00B80679">
      <w:pPr>
        <w:jc w:val="both"/>
      </w:pPr>
    </w:p>
    <w:p w:rsidR="00B80679" w:rsidRDefault="00B80679" w:rsidP="00B80679">
      <w:pPr>
        <w:jc w:val="both"/>
        <w:rPr>
          <w:bCs/>
        </w:rPr>
      </w:pPr>
      <w:r>
        <w:rPr>
          <w:b/>
          <w:vertAlign w:val="superscript"/>
        </w:rPr>
        <w:t>*</w:t>
      </w:r>
      <w:r>
        <w:rPr>
          <w:vertAlign w:val="superscript"/>
        </w:rPr>
        <w:t xml:space="preserve">)        </w:t>
      </w:r>
      <w:r>
        <w:rPr>
          <w:bCs/>
        </w:rPr>
        <w:t>Cena wywoławcza (netto) lokalu mieszkalnego wraz z pomieszczeniem przynależnym i udziałem w</w:t>
      </w:r>
    </w:p>
    <w:p w:rsidR="00B80679" w:rsidRDefault="00B80679" w:rsidP="00B80679">
      <w:pPr>
        <w:jc w:val="both"/>
        <w:rPr>
          <w:bCs/>
        </w:rPr>
      </w:pPr>
      <w:r>
        <w:rPr>
          <w:bCs/>
        </w:rPr>
        <w:t xml:space="preserve">         gruncie </w:t>
      </w:r>
      <w:r>
        <w:rPr>
          <w:b/>
          <w:bCs/>
        </w:rPr>
        <w:t>C</w:t>
      </w:r>
      <w:r>
        <w:rPr>
          <w:bCs/>
          <w:vertAlign w:val="subscript"/>
        </w:rPr>
        <w:t>N</w:t>
      </w:r>
      <w:r>
        <w:rPr>
          <w:bCs/>
        </w:rPr>
        <w:t xml:space="preserve"> * </w:t>
      </w:r>
      <w:r>
        <w:rPr>
          <w:b/>
          <w:bCs/>
        </w:rPr>
        <w:t>P</w:t>
      </w:r>
      <w:r>
        <w:rPr>
          <w:bCs/>
          <w:vertAlign w:val="subscript"/>
        </w:rPr>
        <w:t>um</w:t>
      </w:r>
      <w:r>
        <w:rPr>
          <w:bCs/>
        </w:rPr>
        <w:t>, gdzie;</w:t>
      </w:r>
    </w:p>
    <w:p w:rsidR="00B80679" w:rsidRDefault="00B80679" w:rsidP="00B80679">
      <w:pPr>
        <w:jc w:val="both"/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Cs/>
          <w:vertAlign w:val="subscript"/>
        </w:rPr>
        <w:t xml:space="preserve">N –  </w:t>
      </w:r>
      <w:r>
        <w:t>cena (netto) za1m² lokalu mieszkalnego wraz z udziałem w gruncie i pomieszczeniem przynależnym</w:t>
      </w:r>
    </w:p>
    <w:p w:rsidR="00B80679" w:rsidRDefault="00B80679" w:rsidP="00B80679">
      <w:pPr>
        <w:jc w:val="both"/>
      </w:pPr>
      <w:r>
        <w:t xml:space="preserve">         piwnicy [4673 zł/ m</w:t>
      </w:r>
      <w:r>
        <w:rPr>
          <w:vertAlign w:val="superscript"/>
        </w:rPr>
        <w:t>2</w:t>
      </w:r>
      <w:r>
        <w:t xml:space="preserve"> </w:t>
      </w:r>
      <w:r>
        <w:rPr>
          <w:bCs/>
        </w:rPr>
        <w:t>P</w:t>
      </w:r>
      <w:r>
        <w:rPr>
          <w:bCs/>
          <w:vertAlign w:val="subscript"/>
        </w:rPr>
        <w:t>um</w:t>
      </w:r>
      <w:r>
        <w:t>]</w:t>
      </w:r>
    </w:p>
    <w:p w:rsidR="00B80679" w:rsidRDefault="00B80679" w:rsidP="00B80679">
      <w:pPr>
        <w:jc w:val="both"/>
      </w:pPr>
      <w:r>
        <w:rPr>
          <w:b/>
          <w:bCs/>
        </w:rPr>
        <w:t>P</w:t>
      </w:r>
      <w:r>
        <w:rPr>
          <w:bCs/>
          <w:vertAlign w:val="subscript"/>
        </w:rPr>
        <w:t xml:space="preserve">um </w:t>
      </w:r>
      <w:r>
        <w:t>- powierzchnia użytkowa lokalu mieszkalnego, określona w projekcie budowlanym wykonawczym</w:t>
      </w:r>
    </w:p>
    <w:p w:rsidR="00B80679" w:rsidRDefault="00B80679" w:rsidP="00B80679">
      <w:pPr>
        <w:jc w:val="both"/>
      </w:pPr>
      <w:r>
        <w:t xml:space="preserve">         budynku w [m</w:t>
      </w:r>
      <w:r>
        <w:rPr>
          <w:vertAlign w:val="superscript"/>
        </w:rPr>
        <w:t>2</w:t>
      </w:r>
      <w:r>
        <w:t>]</w:t>
      </w:r>
    </w:p>
    <w:p w:rsidR="00B80679" w:rsidRDefault="00B80679" w:rsidP="00B80679">
      <w:pPr>
        <w:jc w:val="both"/>
        <w:rPr>
          <w:sz w:val="20"/>
          <w:szCs w:val="20"/>
        </w:rPr>
      </w:pPr>
      <w:r>
        <w:t>Do ceny sprzedaży należy doliczyć 7% podatek VAT</w:t>
      </w:r>
    </w:p>
    <w:p w:rsidR="00BA0757" w:rsidRDefault="00BA0757"/>
    <w:sectPr w:rsidR="00BA0757" w:rsidSect="00BA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679"/>
    <w:rsid w:val="00B80679"/>
    <w:rsid w:val="00BA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TBS_Agnieszka</dc:creator>
  <cp:keywords/>
  <dc:description/>
  <cp:lastModifiedBy>TBS_Agnieszka</cp:lastModifiedBy>
  <cp:revision>1</cp:revision>
  <dcterms:created xsi:type="dcterms:W3CDTF">2009-01-26T10:48:00Z</dcterms:created>
  <dcterms:modified xsi:type="dcterms:W3CDTF">2009-01-26T10:49:00Z</dcterms:modified>
</cp:coreProperties>
</file>